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03" w:rsidRDefault="00016433" w:rsidP="00016433">
      <w:pPr>
        <w:spacing w:after="0" w:line="240" w:lineRule="auto"/>
        <w:jc w:val="both"/>
        <w:rPr>
          <w:rFonts w:ascii="Times New Roman" w:hAnsi="Times New Roman" w:cs="Times New Roman"/>
          <w:sz w:val="24"/>
          <w:szCs w:val="24"/>
        </w:rPr>
      </w:pPr>
      <w:bookmarkStart w:id="0" w:name="_GoBack"/>
      <w:bookmarkEnd w:id="0"/>
      <w:r w:rsidRPr="00016433">
        <w:rPr>
          <w:rFonts w:ascii="Times New Roman" w:eastAsiaTheme="minorHAnsi" w:hAnsi="Times New Roman" w:cs="Times New Roman"/>
          <w:noProof/>
          <w:kern w:val="0"/>
          <w:sz w:val="28"/>
          <w:szCs w:val="28"/>
        </w:rPr>
        <w:drawing>
          <wp:inline distT="0" distB="0" distL="0" distR="0">
            <wp:extent cx="6332220" cy="8955751"/>
            <wp:effectExtent l="0" t="0" r="0" b="0"/>
            <wp:docPr id="1" name="Рисунок 1" descr="C:\Users\MКОУ Алешинская СШ\Desktop\при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прием.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2220" cy="8955751"/>
                    </a:xfrm>
                    <a:prstGeom prst="rect">
                      <a:avLst/>
                    </a:prstGeom>
                    <a:noFill/>
                    <a:ln>
                      <a:noFill/>
                    </a:ln>
                  </pic:spPr>
                </pic:pic>
              </a:graphicData>
            </a:graphic>
          </wp:inline>
        </w:drawing>
      </w:r>
      <w:r w:rsidR="00961F7D" w:rsidRPr="00961F7D">
        <w:rPr>
          <w:rFonts w:ascii="Times New Roman" w:hAnsi="Times New Roman" w:cs="Times New Roman"/>
          <w:kern w:val="0"/>
          <w:sz w:val="24"/>
          <w:szCs w:val="24"/>
        </w:rPr>
        <w:lastRenderedPageBreak/>
        <w:t>2.2.</w:t>
      </w:r>
      <w:r w:rsidR="00961F7D"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00961F7D" w:rsidRPr="00AF3E03">
          <w:rPr>
            <w:rStyle w:val="a5"/>
            <w:rFonts w:ascii="Times New Roman" w:hAnsi="Times New Roman"/>
            <w:color w:val="auto"/>
            <w:sz w:val="24"/>
            <w:szCs w:val="24"/>
            <w:u w:val="none"/>
          </w:rPr>
          <w:t>абзаце втором части 6 статьи 19</w:t>
        </w:r>
      </w:hyperlink>
      <w:r w:rsidR="00961F7D"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9C7A00">
        <w:rPr>
          <w:rFonts w:ascii="Times New Roman" w:hAnsi="Times New Roman" w:cs="Times New Roman"/>
          <w:kern w:val="0"/>
          <w:sz w:val="24"/>
          <w:szCs w:val="24"/>
        </w:rPr>
        <w:t xml:space="preserve">Управлением образования </w:t>
      </w:r>
      <w:proofErr w:type="spellStart"/>
      <w:r w:rsidR="009C7A00">
        <w:rPr>
          <w:rFonts w:ascii="Times New Roman" w:hAnsi="Times New Roman" w:cs="Times New Roman"/>
          <w:kern w:val="0"/>
          <w:sz w:val="24"/>
          <w:szCs w:val="24"/>
        </w:rPr>
        <w:t>Сасовского</w:t>
      </w:r>
      <w:proofErr w:type="spellEnd"/>
      <w:r w:rsidR="009C7A00">
        <w:rPr>
          <w:rFonts w:ascii="Times New Roman" w:hAnsi="Times New Roman" w:cs="Times New Roman"/>
          <w:kern w:val="0"/>
          <w:sz w:val="24"/>
          <w:szCs w:val="24"/>
        </w:rPr>
        <w:t xml:space="preserve"> муниципального округа.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1" w:name="page5"/>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9C7A00">
        <w:rPr>
          <w:rFonts w:ascii="Times New Roman" w:hAnsi="Times New Roman" w:cs="Times New Roman"/>
          <w:kern w:val="0"/>
          <w:sz w:val="24"/>
          <w:szCs w:val="24"/>
        </w:rPr>
        <w:t xml:space="preserve">Управлением образования </w:t>
      </w:r>
      <w:proofErr w:type="spellStart"/>
      <w:r w:rsidR="009C7A00">
        <w:rPr>
          <w:rFonts w:ascii="Times New Roman" w:hAnsi="Times New Roman" w:cs="Times New Roman"/>
          <w:kern w:val="0"/>
          <w:sz w:val="24"/>
          <w:szCs w:val="24"/>
        </w:rPr>
        <w:t>Сасовского</w:t>
      </w:r>
      <w:proofErr w:type="spellEnd"/>
      <w:r w:rsidR="009C7A00">
        <w:rPr>
          <w:rFonts w:ascii="Times New Roman" w:hAnsi="Times New Roman" w:cs="Times New Roman"/>
          <w:kern w:val="0"/>
          <w:sz w:val="24"/>
          <w:szCs w:val="24"/>
        </w:rPr>
        <w:t xml:space="preserve"> муниципального округа</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w:t>
      </w:r>
      <w:r w:rsidRPr="0082413B">
        <w:rPr>
          <w:rFonts w:ascii="Times New Roman" w:hAnsi="Times New Roman" w:cs="Times New Roman"/>
          <w:kern w:val="0"/>
          <w:sz w:val="24"/>
          <w:szCs w:val="24"/>
        </w:rPr>
        <w:lastRenderedPageBreak/>
        <w:t xml:space="preserve">непосредственно в </w:t>
      </w:r>
      <w:r w:rsidR="009C7A00">
        <w:rPr>
          <w:rFonts w:ascii="Times New Roman" w:hAnsi="Times New Roman" w:cs="Times New Roman"/>
          <w:kern w:val="0"/>
          <w:sz w:val="24"/>
          <w:szCs w:val="24"/>
        </w:rPr>
        <w:t xml:space="preserve">Управление образования </w:t>
      </w:r>
      <w:proofErr w:type="spellStart"/>
      <w:r w:rsidR="009C7A00">
        <w:rPr>
          <w:rFonts w:ascii="Times New Roman" w:hAnsi="Times New Roman" w:cs="Times New Roman"/>
          <w:kern w:val="0"/>
          <w:sz w:val="24"/>
          <w:szCs w:val="24"/>
        </w:rPr>
        <w:t>Сасовского</w:t>
      </w:r>
      <w:proofErr w:type="spellEnd"/>
      <w:r w:rsidR="009C7A00">
        <w:rPr>
          <w:rFonts w:ascii="Times New Roman" w:hAnsi="Times New Roman" w:cs="Times New Roman"/>
          <w:kern w:val="0"/>
          <w:sz w:val="24"/>
          <w:szCs w:val="24"/>
        </w:rPr>
        <w:t xml:space="preserve"> муниципального округа</w:t>
      </w:r>
      <w:r w:rsidR="00536F37"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Подписью родителей (законных представителей) несовершеннолетних граждан фиксируется также согласие </w:t>
      </w:r>
      <w:r w:rsidRPr="0082413B">
        <w:rPr>
          <w:rFonts w:ascii="Times New Roman" w:hAnsi="Times New Roman" w:cs="Times New Roman"/>
          <w:kern w:val="0"/>
          <w:sz w:val="24"/>
          <w:szCs w:val="24"/>
        </w:rPr>
        <w:lastRenderedPageBreak/>
        <w:t>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lastRenderedPageBreak/>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9C7A00" w:rsidRDefault="009C7A00" w:rsidP="003359F2">
      <w:pPr>
        <w:widowControl w:val="0"/>
        <w:shd w:val="clear" w:color="auto" w:fill="FFFFFF"/>
        <w:spacing w:after="0" w:line="276" w:lineRule="auto"/>
        <w:ind w:firstLine="709"/>
        <w:jc w:val="center"/>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Настоящее Положение подлежит уточнению по мере внесения изменений в действующее законод</w:t>
      </w:r>
      <w:r w:rsidR="006D5BF4">
        <w:rPr>
          <w:rFonts w:ascii="Times New Roman" w:hAnsi="Times New Roman" w:cs="Times New Roman"/>
          <w:kern w:val="0"/>
          <w:sz w:val="24"/>
          <w:szCs w:val="24"/>
        </w:rPr>
        <w:t xml:space="preserve">ательство Российской Федерации, Рязанской </w:t>
      </w:r>
      <w:proofErr w:type="gramStart"/>
      <w:r w:rsidR="006D5BF4">
        <w:rPr>
          <w:rFonts w:ascii="Times New Roman" w:hAnsi="Times New Roman" w:cs="Times New Roman"/>
          <w:kern w:val="0"/>
          <w:sz w:val="24"/>
          <w:szCs w:val="24"/>
        </w:rPr>
        <w:t>области</w:t>
      </w:r>
      <w:r w:rsidR="00792ED1" w:rsidRPr="0082413B">
        <w:rPr>
          <w:rFonts w:ascii="Times New Roman" w:hAnsi="Times New Roman" w:cs="Times New Roman"/>
          <w:i/>
          <w:kern w:val="0"/>
          <w:sz w:val="24"/>
          <w:szCs w:val="24"/>
        </w:rPr>
        <w:t xml:space="preserve"> </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proofErr w:type="gramEnd"/>
      <w:r w:rsidR="005A62F3" w:rsidRPr="0082413B">
        <w:rPr>
          <w:rFonts w:ascii="Times New Roman" w:hAnsi="Times New Roman" w:cs="Times New Roman"/>
          <w:i/>
          <w:kern w:val="0"/>
          <w:sz w:val="24"/>
          <w:szCs w:val="24"/>
        </w:rPr>
        <w:t xml:space="preserve"> </w:t>
      </w:r>
      <w:r w:rsidR="006D5BF4">
        <w:rPr>
          <w:rFonts w:ascii="Times New Roman" w:hAnsi="Times New Roman" w:cs="Times New Roman"/>
          <w:kern w:val="0"/>
          <w:sz w:val="24"/>
          <w:szCs w:val="24"/>
        </w:rPr>
        <w:t xml:space="preserve">Управлением образования </w:t>
      </w:r>
      <w:proofErr w:type="spellStart"/>
      <w:r w:rsidR="006D5BF4">
        <w:rPr>
          <w:rFonts w:ascii="Times New Roman" w:hAnsi="Times New Roman" w:cs="Times New Roman"/>
          <w:kern w:val="0"/>
          <w:sz w:val="24"/>
          <w:szCs w:val="24"/>
        </w:rPr>
        <w:t>Сасовского</w:t>
      </w:r>
      <w:proofErr w:type="spellEnd"/>
      <w:r w:rsidR="006D5BF4">
        <w:rPr>
          <w:rFonts w:ascii="Times New Roman" w:hAnsi="Times New Roman" w:cs="Times New Roman"/>
          <w:kern w:val="0"/>
          <w:sz w:val="24"/>
          <w:szCs w:val="24"/>
        </w:rPr>
        <w:t xml:space="preserve"> муниципального округа</w:t>
      </w:r>
      <w:bookmarkStart w:id="4" w:name="page15"/>
      <w:bookmarkEnd w:id="4"/>
      <w:r w:rsidR="006D5BF4">
        <w:rPr>
          <w:rFonts w:ascii="Times New Roman" w:hAnsi="Times New Roman" w:cs="Times New Roman"/>
          <w:i/>
          <w:kern w:val="0"/>
          <w:sz w:val="24"/>
          <w:szCs w:val="24"/>
        </w:rPr>
        <w:t>.</w:t>
      </w:r>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16433"/>
    <w:rsid w:val="00054A4B"/>
    <w:rsid w:val="00083F84"/>
    <w:rsid w:val="000F1DA6"/>
    <w:rsid w:val="00101727"/>
    <w:rsid w:val="00125500"/>
    <w:rsid w:val="00126302"/>
    <w:rsid w:val="001E79B9"/>
    <w:rsid w:val="00206E66"/>
    <w:rsid w:val="00251879"/>
    <w:rsid w:val="002C4DCD"/>
    <w:rsid w:val="002C4E89"/>
    <w:rsid w:val="003359F2"/>
    <w:rsid w:val="003E6EF0"/>
    <w:rsid w:val="004705A1"/>
    <w:rsid w:val="00527B5A"/>
    <w:rsid w:val="00536F37"/>
    <w:rsid w:val="005566DF"/>
    <w:rsid w:val="005A62F3"/>
    <w:rsid w:val="005F3F52"/>
    <w:rsid w:val="005F76AC"/>
    <w:rsid w:val="00603547"/>
    <w:rsid w:val="006124E9"/>
    <w:rsid w:val="00624A76"/>
    <w:rsid w:val="00660633"/>
    <w:rsid w:val="006D5BF4"/>
    <w:rsid w:val="00764098"/>
    <w:rsid w:val="00781A48"/>
    <w:rsid w:val="00792ED1"/>
    <w:rsid w:val="007C622B"/>
    <w:rsid w:val="0081717E"/>
    <w:rsid w:val="0082413B"/>
    <w:rsid w:val="00843FBE"/>
    <w:rsid w:val="0086300A"/>
    <w:rsid w:val="00895376"/>
    <w:rsid w:val="008F169C"/>
    <w:rsid w:val="00932E9B"/>
    <w:rsid w:val="00961F7D"/>
    <w:rsid w:val="009C7A00"/>
    <w:rsid w:val="00A60B03"/>
    <w:rsid w:val="00A648C7"/>
    <w:rsid w:val="00AE6A2E"/>
    <w:rsid w:val="00AF3E03"/>
    <w:rsid w:val="00B71A99"/>
    <w:rsid w:val="00B800D6"/>
    <w:rsid w:val="00BF6C69"/>
    <w:rsid w:val="00D1140F"/>
    <w:rsid w:val="00D220E6"/>
    <w:rsid w:val="00DE6382"/>
    <w:rsid w:val="00E07002"/>
    <w:rsid w:val="00E3228D"/>
    <w:rsid w:val="00E90754"/>
    <w:rsid w:val="00EF256E"/>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396EFD-3850-47DF-8C6D-78B12C05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paragraph" w:styleId="af2">
    <w:name w:val="No Spacing"/>
    <w:uiPriority w:val="1"/>
    <w:qFormat/>
    <w:rsid w:val="006D5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8533&amp;dst=3&amp;field=134&amp;date=24.07.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MКОУ Алешинская СШ</cp:lastModifiedBy>
  <cp:revision>2</cp:revision>
  <cp:lastPrinted>2024-11-21T11:47:00Z</cp:lastPrinted>
  <dcterms:created xsi:type="dcterms:W3CDTF">2024-11-21T13:12:00Z</dcterms:created>
  <dcterms:modified xsi:type="dcterms:W3CDTF">2024-11-21T13:12:00Z</dcterms:modified>
</cp:coreProperties>
</file>