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D7" w:rsidRDefault="00ED44D7" w:rsidP="00327571">
      <w:pPr>
        <w:spacing w:after="0" w:line="259" w:lineRule="auto"/>
        <w:ind w:left="-75" w:right="0" w:firstLine="0"/>
        <w:jc w:val="center"/>
      </w:pPr>
    </w:p>
    <w:p w:rsidR="00327571" w:rsidRDefault="007C2A50">
      <w:pPr>
        <w:spacing w:after="0" w:line="259" w:lineRule="auto"/>
        <w:ind w:right="0" w:firstLine="0"/>
        <w:jc w:val="right"/>
        <w:rPr>
          <w:sz w:val="28"/>
        </w:rPr>
      </w:pPr>
      <w:bookmarkStart w:id="0" w:name="_GoBack"/>
      <w:r w:rsidRPr="007C2A50">
        <w:rPr>
          <w:b/>
          <w:noProof/>
          <w:color w:val="auto"/>
          <w:sz w:val="24"/>
          <w:szCs w:val="24"/>
        </w:rPr>
        <w:drawing>
          <wp:inline distT="0" distB="0" distL="0" distR="0">
            <wp:extent cx="6520815" cy="9214552"/>
            <wp:effectExtent l="0" t="0" r="0" b="5715"/>
            <wp:docPr id="1" name="Рисунок 1" descr="C:\Users\Ученик 1\Desktop\23-24 уч.г\23-24 ГОД\Профориентационный минимум\Приказ  О выборе профориентационного миним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1\Desktop\23-24 уч.г\23-24 ГОД\Профориентационный минимум\Приказ  О выборе профориентационного миниму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921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44D7" w:rsidRDefault="00327571">
      <w:pPr>
        <w:spacing w:after="0" w:line="259" w:lineRule="auto"/>
        <w:ind w:right="0" w:firstLine="0"/>
        <w:jc w:val="righ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lastRenderedPageBreak/>
        <w:t xml:space="preserve"> </w:t>
      </w:r>
    </w:p>
    <w:p w:rsidR="00ED44D7" w:rsidRDefault="00327571">
      <w:pPr>
        <w:spacing w:after="5" w:line="236" w:lineRule="auto"/>
        <w:ind w:left="5842" w:right="198" w:firstLine="0"/>
        <w:jc w:val="right"/>
      </w:pPr>
      <w:r>
        <w:rPr>
          <w:sz w:val="24"/>
        </w:rPr>
        <w:t xml:space="preserve">Приложение № 1 к </w:t>
      </w:r>
      <w:proofErr w:type="gramStart"/>
      <w:r>
        <w:rPr>
          <w:sz w:val="24"/>
        </w:rPr>
        <w:t>приказу  МКОУ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Алешинская</w:t>
      </w:r>
      <w:proofErr w:type="spellEnd"/>
      <w:r>
        <w:rPr>
          <w:sz w:val="24"/>
        </w:rPr>
        <w:t xml:space="preserve"> СШ» _ от </w:t>
      </w:r>
      <w:r w:rsidRPr="00327571">
        <w:rPr>
          <w:color w:val="FF0000"/>
          <w:sz w:val="24"/>
        </w:rPr>
        <w:t>25.08.202</w:t>
      </w:r>
      <w:r>
        <w:rPr>
          <w:sz w:val="24"/>
        </w:rPr>
        <w:t xml:space="preserve">3 г. № </w:t>
      </w:r>
    </w:p>
    <w:p w:rsidR="00ED44D7" w:rsidRDefault="00327571">
      <w:pPr>
        <w:spacing w:after="0" w:line="259" w:lineRule="auto"/>
        <w:ind w:right="149" w:firstLine="0"/>
        <w:jc w:val="right"/>
      </w:pPr>
      <w:r>
        <w:rPr>
          <w:sz w:val="24"/>
        </w:rPr>
        <w:t xml:space="preserve"> </w:t>
      </w:r>
    </w:p>
    <w:p w:rsidR="00ED44D7" w:rsidRDefault="00327571">
      <w:pPr>
        <w:spacing w:after="0" w:line="259" w:lineRule="auto"/>
        <w:ind w:right="149" w:firstLine="0"/>
        <w:jc w:val="right"/>
      </w:pPr>
      <w:r>
        <w:rPr>
          <w:sz w:val="24"/>
        </w:rPr>
        <w:t xml:space="preserve"> </w:t>
      </w:r>
    </w:p>
    <w:p w:rsidR="00ED44D7" w:rsidRDefault="00327571">
      <w:pPr>
        <w:spacing w:after="50" w:line="259" w:lineRule="auto"/>
        <w:ind w:right="149" w:firstLine="0"/>
        <w:jc w:val="right"/>
      </w:pPr>
      <w:r>
        <w:rPr>
          <w:sz w:val="24"/>
        </w:rPr>
        <w:t xml:space="preserve"> </w:t>
      </w:r>
    </w:p>
    <w:p w:rsidR="00ED44D7" w:rsidRDefault="00327571">
      <w:pPr>
        <w:spacing w:after="0" w:line="259" w:lineRule="auto"/>
        <w:ind w:left="207" w:right="413" w:hanging="10"/>
        <w:jc w:val="center"/>
      </w:pPr>
      <w:r>
        <w:rPr>
          <w:b/>
        </w:rPr>
        <w:t xml:space="preserve">Базовый уровень </w:t>
      </w:r>
      <w:proofErr w:type="spellStart"/>
      <w:r>
        <w:rPr>
          <w:b/>
        </w:rPr>
        <w:t>Профориентационного</w:t>
      </w:r>
      <w:proofErr w:type="spellEnd"/>
      <w:r>
        <w:rPr>
          <w:b/>
        </w:rPr>
        <w:t xml:space="preserve"> минимума  </w:t>
      </w:r>
    </w:p>
    <w:p w:rsidR="00ED44D7" w:rsidRDefault="00327571">
      <w:pPr>
        <w:spacing w:after="0" w:line="259" w:lineRule="auto"/>
        <w:ind w:left="10" w:right="203" w:hanging="10"/>
        <w:jc w:val="center"/>
      </w:pPr>
      <w:r>
        <w:t>(</w:t>
      </w:r>
      <w:proofErr w:type="gramStart"/>
      <w:r>
        <w:t>рекомендованное</w:t>
      </w:r>
      <w:proofErr w:type="gramEnd"/>
      <w:r>
        <w:t xml:space="preserve"> количество часов в год - 40) </w:t>
      </w:r>
    </w:p>
    <w:p w:rsidR="00ED44D7" w:rsidRDefault="00327571">
      <w:pPr>
        <w:spacing w:after="10" w:line="259" w:lineRule="auto"/>
        <w:ind w:right="128" w:firstLine="0"/>
        <w:jc w:val="center"/>
      </w:pPr>
      <w:r>
        <w:t xml:space="preserve"> </w:t>
      </w:r>
    </w:p>
    <w:p w:rsidR="00ED44D7" w:rsidRDefault="00327571">
      <w:pPr>
        <w:spacing w:after="6" w:line="246" w:lineRule="auto"/>
        <w:ind w:left="-15" w:right="190" w:firstLine="393"/>
        <w:jc w:val="left"/>
      </w:pPr>
      <w:r>
        <w:rPr>
          <w:b/>
        </w:rPr>
        <w:t xml:space="preserve">Цель </w:t>
      </w:r>
      <w:r>
        <w:rPr>
          <w:b/>
        </w:rPr>
        <w:tab/>
        <w:t xml:space="preserve">реализации </w:t>
      </w:r>
      <w:r>
        <w:rPr>
          <w:b/>
        </w:rPr>
        <w:tab/>
        <w:t xml:space="preserve">базового </w:t>
      </w:r>
      <w:r>
        <w:rPr>
          <w:b/>
        </w:rPr>
        <w:tab/>
        <w:t>уровня</w:t>
      </w:r>
      <w:r>
        <w:t xml:space="preserve"> </w:t>
      </w:r>
      <w:r>
        <w:tab/>
        <w:t xml:space="preserve">– </w:t>
      </w:r>
      <w:r>
        <w:tab/>
        <w:t xml:space="preserve">активизация профессионального самоопределения обучающихся и формирование у них </w:t>
      </w:r>
      <w:r>
        <w:tab/>
        <w:t xml:space="preserve">основ </w:t>
      </w:r>
      <w:r>
        <w:tab/>
        <w:t xml:space="preserve">карьерной </w:t>
      </w:r>
      <w:r>
        <w:tab/>
        <w:t xml:space="preserve">грамотности </w:t>
      </w:r>
      <w:proofErr w:type="gramStart"/>
      <w:r>
        <w:tab/>
        <w:t>(</w:t>
      </w:r>
      <w:proofErr w:type="gramEnd"/>
      <w:r>
        <w:t xml:space="preserve">инструментальной </w:t>
      </w:r>
      <w:r>
        <w:tab/>
        <w:t xml:space="preserve">стороны профессионального самоопределения).  </w:t>
      </w:r>
      <w:r>
        <w:rPr>
          <w:b/>
        </w:rPr>
        <w:t xml:space="preserve">Задачи базового уровня: </w:t>
      </w:r>
      <w:r>
        <w:t xml:space="preserve"> </w:t>
      </w:r>
    </w:p>
    <w:p w:rsidR="00ED44D7" w:rsidRDefault="00327571">
      <w:pPr>
        <w:ind w:left="-15" w:right="200"/>
      </w:pPr>
      <w:r>
        <w:t xml:space="preserve">-организация и систематизация первичной </w:t>
      </w:r>
      <w:proofErr w:type="spellStart"/>
      <w:r>
        <w:t>профориентационной</w:t>
      </w:r>
      <w:proofErr w:type="spellEnd"/>
      <w:r>
        <w:t xml:space="preserve"> помощи;   </w:t>
      </w:r>
    </w:p>
    <w:p w:rsidR="00ED44D7" w:rsidRDefault="00327571">
      <w:pPr>
        <w:ind w:left="-15" w:right="200"/>
      </w:pPr>
      <w:r>
        <w:t xml:space="preserve">-развитие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  </w:t>
      </w:r>
    </w:p>
    <w:p w:rsidR="00ED44D7" w:rsidRDefault="00327571">
      <w:pPr>
        <w:ind w:left="-15" w:right="200"/>
      </w:pPr>
      <w:r>
        <w:t xml:space="preserve">-информирование обучающихся о содержании деятельности востребованных на рынке труда специалистов;  </w:t>
      </w:r>
    </w:p>
    <w:p w:rsidR="00ED44D7" w:rsidRDefault="00327571">
      <w:pPr>
        <w:ind w:left="-15" w:right="200"/>
      </w:pPr>
      <w:r>
        <w:t xml:space="preserve">-развитие мотивации обучающихся к профессиональному самоопределению;  </w:t>
      </w:r>
    </w:p>
    <w:p w:rsidR="00ED44D7" w:rsidRDefault="00327571">
      <w:pPr>
        <w:ind w:left="-15" w:right="200"/>
      </w:pPr>
      <w:r>
        <w:t xml:space="preserve"> -диагностика склонностей обучающихся к профессиональным направлениям. 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275" w:right="0" w:firstLine="0"/>
        <w:jc w:val="center"/>
      </w:pPr>
      <w:r>
        <w:rPr>
          <w:b/>
        </w:rPr>
        <w:t xml:space="preserve"> </w:t>
      </w:r>
    </w:p>
    <w:p w:rsidR="00ED44D7" w:rsidRDefault="00327571">
      <w:pPr>
        <w:spacing w:after="14" w:line="249" w:lineRule="auto"/>
        <w:ind w:left="1877" w:right="0" w:hanging="10"/>
        <w:jc w:val="left"/>
      </w:pPr>
      <w:r>
        <w:rPr>
          <w:b/>
        </w:rPr>
        <w:t xml:space="preserve">Рекомендации по реализации базового уровня  </w:t>
      </w:r>
    </w:p>
    <w:p w:rsidR="00ED44D7" w:rsidRDefault="00327571">
      <w:pPr>
        <w:spacing w:after="0" w:line="259" w:lineRule="auto"/>
        <w:ind w:left="207" w:right="0" w:hanging="10"/>
        <w:jc w:val="center"/>
      </w:pPr>
      <w:proofErr w:type="spellStart"/>
      <w:r>
        <w:rPr>
          <w:b/>
        </w:rPr>
        <w:t>Профориентационного</w:t>
      </w:r>
      <w:proofErr w:type="spellEnd"/>
      <w:r>
        <w:rPr>
          <w:b/>
        </w:rPr>
        <w:t xml:space="preserve"> минимума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ind w:left="-15" w:right="200"/>
      </w:pPr>
      <w:r>
        <w:t xml:space="preserve">Организационные и методические условия для участия обучающихся 6– 11 классов в </w:t>
      </w:r>
      <w:proofErr w:type="spellStart"/>
      <w:r>
        <w:t>профориентационной</w:t>
      </w:r>
      <w:proofErr w:type="spellEnd"/>
      <w:r>
        <w:t xml:space="preserve"> деятельности:  </w:t>
      </w:r>
    </w:p>
    <w:p w:rsidR="00ED44D7" w:rsidRDefault="00327571">
      <w:pPr>
        <w:numPr>
          <w:ilvl w:val="0"/>
          <w:numId w:val="3"/>
        </w:numPr>
        <w:spacing w:after="0" w:line="259" w:lineRule="auto"/>
        <w:ind w:right="200"/>
      </w:pPr>
      <w:r>
        <w:t xml:space="preserve">Назначить </w:t>
      </w:r>
      <w:r>
        <w:tab/>
        <w:t xml:space="preserve">ответственного </w:t>
      </w:r>
      <w:r>
        <w:tab/>
        <w:t xml:space="preserve">в </w:t>
      </w:r>
      <w:r>
        <w:tab/>
        <w:t xml:space="preserve">школе </w:t>
      </w:r>
      <w:r>
        <w:tab/>
        <w:t xml:space="preserve">по </w:t>
      </w:r>
      <w:r>
        <w:tab/>
        <w:t xml:space="preserve">профориентации </w:t>
      </w:r>
    </w:p>
    <w:p w:rsidR="00ED44D7" w:rsidRDefault="00327571">
      <w:pPr>
        <w:ind w:left="-15" w:right="200" w:firstLine="0"/>
      </w:pPr>
      <w:r>
        <w:t>(</w:t>
      </w:r>
      <w:proofErr w:type="spellStart"/>
      <w:r>
        <w:t>зам.директора</w:t>
      </w:r>
      <w:proofErr w:type="spellEnd"/>
      <w:r>
        <w:t xml:space="preserve"> по воспитательной работе).  </w:t>
      </w:r>
    </w:p>
    <w:p w:rsidR="00ED44D7" w:rsidRDefault="00327571">
      <w:pPr>
        <w:numPr>
          <w:ilvl w:val="0"/>
          <w:numId w:val="3"/>
        </w:numPr>
        <w:spacing w:after="26"/>
        <w:ind w:right="200"/>
      </w:pPr>
      <w:r>
        <w:t xml:space="preserve">Определить ответственных специалистов по организации </w:t>
      </w:r>
      <w:proofErr w:type="spellStart"/>
      <w:r>
        <w:t>профориентационной</w:t>
      </w:r>
      <w:proofErr w:type="spellEnd"/>
      <w:r>
        <w:t xml:space="preserve"> работы из числа педагогических работников (педагог-предметник, классный руководитель, педагог-психолог, и др.). Данному специалисту необходимо пройти инструктаж по организации и проведению </w:t>
      </w:r>
      <w:proofErr w:type="spellStart"/>
      <w:r>
        <w:t>профориентационной</w:t>
      </w:r>
      <w:proofErr w:type="spellEnd"/>
      <w:r>
        <w:t xml:space="preserve"> работы в образовательной организации (не менее 6 </w:t>
      </w:r>
      <w:proofErr w:type="spellStart"/>
      <w:r>
        <w:t>ак</w:t>
      </w:r>
      <w:proofErr w:type="spellEnd"/>
      <w:proofErr w:type="gramStart"/>
      <w:r>
        <w:t>. часов</w:t>
      </w:r>
      <w:proofErr w:type="gramEnd"/>
      <w:r>
        <w:t xml:space="preserve">).  </w:t>
      </w:r>
    </w:p>
    <w:p w:rsidR="00ED44D7" w:rsidRDefault="00327571">
      <w:pPr>
        <w:numPr>
          <w:ilvl w:val="0"/>
          <w:numId w:val="3"/>
        </w:numPr>
        <w:spacing w:after="6" w:line="246" w:lineRule="auto"/>
        <w:ind w:right="200"/>
      </w:pPr>
      <w:r>
        <w:lastRenderedPageBreak/>
        <w:t xml:space="preserve">Специалист </w:t>
      </w:r>
      <w:r>
        <w:tab/>
        <w:t xml:space="preserve">определяет </w:t>
      </w:r>
      <w:r>
        <w:tab/>
        <w:t xml:space="preserve">количество </w:t>
      </w:r>
      <w:r>
        <w:tab/>
        <w:t xml:space="preserve">участников </w:t>
      </w:r>
      <w:proofErr w:type="spellStart"/>
      <w:r>
        <w:t>профориентационных</w:t>
      </w:r>
      <w:proofErr w:type="spellEnd"/>
      <w:r>
        <w:t xml:space="preserve"> мероприятий из числа обучающихся 6–11 классов (формирует учебные группы).  </w:t>
      </w:r>
    </w:p>
    <w:p w:rsidR="00ED44D7" w:rsidRDefault="00327571">
      <w:pPr>
        <w:numPr>
          <w:ilvl w:val="0"/>
          <w:numId w:val="3"/>
        </w:numPr>
        <w:ind w:right="200"/>
      </w:pPr>
      <w:r>
        <w:t xml:space="preserve">Специалист создает план </w:t>
      </w:r>
      <w:proofErr w:type="spellStart"/>
      <w:r>
        <w:t>профориентационной</w:t>
      </w:r>
      <w:proofErr w:type="spellEnd"/>
      <w:r>
        <w:t xml:space="preserve"> работы с учетом возрастных и индивидуальных особенностей обучающихся, входящих в учебные группы. </w:t>
      </w:r>
    </w:p>
    <w:p w:rsidR="00ED44D7" w:rsidRDefault="00327571">
      <w:pPr>
        <w:spacing w:after="2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ind w:left="-15" w:right="200"/>
      </w:pPr>
      <w:r>
        <w:t xml:space="preserve">Рекомендовано </w:t>
      </w:r>
      <w:r>
        <w:tab/>
        <w:t xml:space="preserve">использовать </w:t>
      </w:r>
      <w:r>
        <w:tab/>
        <w:t xml:space="preserve">в </w:t>
      </w:r>
      <w:r>
        <w:tab/>
        <w:t xml:space="preserve">программе </w:t>
      </w:r>
      <w:r>
        <w:tab/>
        <w:t xml:space="preserve">следующие </w:t>
      </w:r>
      <w:proofErr w:type="spellStart"/>
      <w:r>
        <w:t>профориентационные</w:t>
      </w:r>
      <w:proofErr w:type="spellEnd"/>
      <w:r>
        <w:t xml:space="preserve"> мероприятия:  </w:t>
      </w:r>
    </w:p>
    <w:p w:rsidR="00ED44D7" w:rsidRDefault="00327571">
      <w:pPr>
        <w:ind w:left="-15" w:right="200"/>
      </w:pPr>
      <w:r>
        <w:t xml:space="preserve">- </w:t>
      </w:r>
      <w:proofErr w:type="spellStart"/>
      <w:r>
        <w:t>Профориентационный</w:t>
      </w:r>
      <w:proofErr w:type="spellEnd"/>
      <w:r>
        <w:t xml:space="preserve"> урок. Специалист может самостоятельно разработать </w:t>
      </w:r>
      <w:proofErr w:type="spellStart"/>
      <w:r>
        <w:t>профориентационный</w:t>
      </w:r>
      <w:proofErr w:type="spellEnd"/>
      <w:r>
        <w:t xml:space="preserve"> урок или воспользоваться разработанными материалами в рамках федерального проекта «Успех каждого ребенка» Национального проекта «Образование» («Билет в будущее», онлайн-уроки «</w:t>
      </w:r>
      <w:proofErr w:type="spellStart"/>
      <w:r>
        <w:t>ПроеКТОриЯ</w:t>
      </w:r>
      <w:proofErr w:type="spellEnd"/>
      <w:r>
        <w:t xml:space="preserve">» и др.).   </w:t>
      </w:r>
    </w:p>
    <w:p w:rsidR="00ED44D7" w:rsidRDefault="00327571">
      <w:pPr>
        <w:ind w:left="-15" w:right="200"/>
      </w:pPr>
      <w:r>
        <w:t xml:space="preserve">-Онлайн-диагностика и групповое консультирование по итогам оценки профильной направленности школьников с помощью </w:t>
      </w:r>
      <w:proofErr w:type="spellStart"/>
      <w:r>
        <w:t>профориентационной</w:t>
      </w:r>
      <w:proofErr w:type="spellEnd"/>
      <w:r>
        <w:t xml:space="preserve"> диагностики.  </w:t>
      </w:r>
    </w:p>
    <w:p w:rsidR="00ED44D7" w:rsidRDefault="00327571">
      <w:pPr>
        <w:ind w:left="-15" w:right="200"/>
      </w:pPr>
      <w:r>
        <w:t xml:space="preserve">-Информационное сопровождение обучающихся и их родителей по возможностям общедоступного и школьного сегментов Платформы «Билет в будущее».  </w:t>
      </w:r>
    </w:p>
    <w:p w:rsidR="00ED44D7" w:rsidRDefault="00327571">
      <w:pPr>
        <w:ind w:left="-15" w:right="200"/>
      </w:pPr>
      <w:r>
        <w:t xml:space="preserve">-Вариативные мероприятия: проектная деятельность, посещение организаций профессионального образования и работодателей территориальной среды, проведение </w:t>
      </w:r>
      <w:proofErr w:type="spellStart"/>
      <w:r>
        <w:t>профориентационной</w:t>
      </w:r>
      <w:proofErr w:type="spellEnd"/>
      <w:r>
        <w:t xml:space="preserve"> программы.  </w:t>
      </w:r>
    </w:p>
    <w:p w:rsidR="00ED44D7" w:rsidRDefault="00327571">
      <w:pPr>
        <w:ind w:left="-15" w:right="200"/>
      </w:pPr>
      <w:r>
        <w:t xml:space="preserve">В рамках уровня проводится сбор количественных показателей реализации </w:t>
      </w:r>
      <w:proofErr w:type="spellStart"/>
      <w:r>
        <w:t>профориентационных</w:t>
      </w:r>
      <w:proofErr w:type="spellEnd"/>
      <w:r>
        <w:t xml:space="preserve"> программ и мероприятий (примеры показателей см. в Приложении 1). Сбор осуществляется за счет использования платформенных решений в автоматизированном виде. 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14" w:line="249" w:lineRule="auto"/>
        <w:ind w:left="398" w:right="0" w:hanging="10"/>
        <w:jc w:val="left"/>
      </w:pPr>
      <w:r>
        <w:rPr>
          <w:b/>
        </w:rPr>
        <w:t xml:space="preserve">Форматы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работы </w:t>
      </w:r>
    </w:p>
    <w:p w:rsidR="00ED44D7" w:rsidRDefault="00327571">
      <w:pPr>
        <w:spacing w:after="0" w:line="259" w:lineRule="auto"/>
        <w:ind w:left="403" w:right="0" w:firstLine="0"/>
        <w:jc w:val="left"/>
      </w:pPr>
      <w:r>
        <w:rPr>
          <w:b/>
        </w:rPr>
        <w:t xml:space="preserve"> </w:t>
      </w:r>
    </w:p>
    <w:p w:rsidR="00ED44D7" w:rsidRDefault="00327571">
      <w:pPr>
        <w:ind w:left="398" w:right="200" w:firstLine="0"/>
      </w:pPr>
      <w:proofErr w:type="spellStart"/>
      <w:r>
        <w:t>Профориентационная</w:t>
      </w:r>
      <w:proofErr w:type="spellEnd"/>
      <w:r>
        <w:t xml:space="preserve"> работа реализуется в следующих форматах: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14" w:line="249" w:lineRule="auto"/>
        <w:ind w:left="398" w:right="0" w:hanging="10"/>
        <w:jc w:val="left"/>
      </w:pPr>
      <w:r>
        <w:rPr>
          <w:b/>
        </w:rPr>
        <w:t>Урочная деятельность</w:t>
      </w:r>
      <w:r>
        <w:t xml:space="preserve"> 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ind w:left="398" w:right="200" w:firstLine="0"/>
      </w:pPr>
      <w:r>
        <w:t xml:space="preserve">На выбор:  </w:t>
      </w:r>
    </w:p>
    <w:p w:rsidR="00ED44D7" w:rsidRDefault="00327571">
      <w:pPr>
        <w:numPr>
          <w:ilvl w:val="0"/>
          <w:numId w:val="4"/>
        </w:numPr>
        <w:ind w:right="200"/>
      </w:pPr>
      <w:r>
        <w:t xml:space="preserve"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«Конструктор будущего» (в рамках проекта («Билет в будущее») или другие программы.  </w:t>
      </w:r>
    </w:p>
    <w:p w:rsidR="00ED44D7" w:rsidRDefault="00327571">
      <w:pPr>
        <w:numPr>
          <w:ilvl w:val="0"/>
          <w:numId w:val="4"/>
        </w:numPr>
        <w:ind w:right="200"/>
      </w:pPr>
      <w:r>
        <w:t xml:space="preserve">Уроки </w:t>
      </w:r>
      <w:proofErr w:type="spellStart"/>
      <w:r>
        <w:t>профориентационной</w:t>
      </w:r>
      <w:proofErr w:type="spellEnd"/>
      <w:r>
        <w:t xml:space="preserve"> направленности в рамках учебного предмета «Технология».  </w:t>
      </w:r>
    </w:p>
    <w:p w:rsidR="00ED44D7" w:rsidRDefault="00327571">
      <w:pPr>
        <w:spacing w:after="0" w:line="259" w:lineRule="auto"/>
        <w:ind w:left="393" w:right="0" w:hanging="10"/>
        <w:jc w:val="left"/>
      </w:pPr>
      <w:r>
        <w:rPr>
          <w:u w:val="single" w:color="000000"/>
        </w:rPr>
        <w:lastRenderedPageBreak/>
        <w:t>Рекомендованное количество: от 4 часов.</w:t>
      </w:r>
      <w:r>
        <w:t xml:space="preserve"> 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14" w:line="249" w:lineRule="auto"/>
        <w:ind w:left="398" w:right="0" w:hanging="10"/>
        <w:jc w:val="left"/>
      </w:pPr>
      <w:r>
        <w:rPr>
          <w:b/>
        </w:rPr>
        <w:t xml:space="preserve">Внеурочная деятельность 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ind w:left="398" w:right="200" w:firstLine="0"/>
      </w:pPr>
      <w:r>
        <w:t xml:space="preserve">Курс занятий: «Россия - мои горизонты» 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3" w:right="0" w:hanging="10"/>
        <w:jc w:val="left"/>
      </w:pPr>
      <w:r>
        <w:rPr>
          <w:u w:val="single" w:color="000000"/>
        </w:rPr>
        <w:t>Рекомендованное количество: от 34 часов.</w:t>
      </w: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14" w:line="249" w:lineRule="auto"/>
        <w:ind w:left="398" w:right="0" w:hanging="10"/>
        <w:jc w:val="left"/>
      </w:pPr>
      <w:r>
        <w:rPr>
          <w:b/>
        </w:rPr>
        <w:t xml:space="preserve">Взаимодействие с родителями </w:t>
      </w:r>
    </w:p>
    <w:p w:rsidR="00ED44D7" w:rsidRDefault="00327571">
      <w:pPr>
        <w:spacing w:after="0" w:line="259" w:lineRule="auto"/>
        <w:ind w:left="403" w:right="0" w:firstLine="0"/>
        <w:jc w:val="left"/>
      </w:pPr>
      <w:r>
        <w:rPr>
          <w:b/>
        </w:rPr>
        <w:t xml:space="preserve"> </w:t>
      </w:r>
    </w:p>
    <w:p w:rsidR="00ED44D7" w:rsidRDefault="00327571">
      <w:pPr>
        <w:ind w:left="398" w:right="200" w:firstLine="0"/>
      </w:pPr>
      <w:r>
        <w:t xml:space="preserve">Участие во всероссийских родительских </w:t>
      </w:r>
      <w:proofErr w:type="gramStart"/>
      <w:r>
        <w:t xml:space="preserve">собраниях  </w:t>
      </w:r>
      <w:r>
        <w:rPr>
          <w:u w:val="single" w:color="000000"/>
        </w:rPr>
        <w:t>Рекомендованное</w:t>
      </w:r>
      <w:proofErr w:type="gramEnd"/>
      <w:r>
        <w:rPr>
          <w:u w:val="single" w:color="000000"/>
        </w:rPr>
        <w:t xml:space="preserve"> количество: от 2 часов.</w:t>
      </w: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right="291" w:firstLine="0"/>
        <w:jc w:val="right"/>
      </w:pPr>
      <w:r>
        <w:rPr>
          <w:b/>
        </w:rPr>
        <w:t xml:space="preserve">Описание </w:t>
      </w:r>
      <w:proofErr w:type="spellStart"/>
      <w:r>
        <w:rPr>
          <w:b/>
        </w:rPr>
        <w:t>профориентационных</w:t>
      </w:r>
      <w:proofErr w:type="spellEnd"/>
      <w:r>
        <w:rPr>
          <w:b/>
        </w:rPr>
        <w:t xml:space="preserve"> мероприятий на базовом уровне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ind w:left="398" w:right="200" w:firstLine="0"/>
      </w:pPr>
      <w:proofErr w:type="spellStart"/>
      <w:r>
        <w:t>Профориентационный</w:t>
      </w:r>
      <w:proofErr w:type="spellEnd"/>
      <w:r>
        <w:t xml:space="preserve"> урок  </w:t>
      </w:r>
    </w:p>
    <w:p w:rsidR="00ED44D7" w:rsidRDefault="00327571">
      <w:pPr>
        <w:ind w:left="-15" w:right="200"/>
      </w:pPr>
      <w:proofErr w:type="spellStart"/>
      <w:r>
        <w:t>Профориентационные</w:t>
      </w:r>
      <w:proofErr w:type="spellEnd"/>
      <w:r>
        <w:t xml:space="preserve"> уроки ориентированы на разные возрастные группы обучающихся с 6 по 11 класс, для каждого класса создается с учетом возрастных норм и актуальности </w:t>
      </w:r>
      <w:proofErr w:type="spellStart"/>
      <w:r>
        <w:t>профориентационных</w:t>
      </w:r>
      <w:proofErr w:type="spellEnd"/>
      <w:r>
        <w:t xml:space="preserve"> задач, стоящих перед обучающимися.  </w:t>
      </w:r>
    </w:p>
    <w:p w:rsidR="00ED44D7" w:rsidRDefault="00327571">
      <w:pPr>
        <w:ind w:left="-15" w:right="200"/>
      </w:pPr>
      <w:r>
        <w:t xml:space="preserve">Так, в 6–7 классе актуальнее представить широкий контекст профессионального выбора, рассказать о значимости труда в жизни человека, способы профессионального выбора, рассматривать </w:t>
      </w:r>
      <w:proofErr w:type="spellStart"/>
      <w:r>
        <w:t>предпрофильные</w:t>
      </w:r>
      <w:proofErr w:type="spellEnd"/>
      <w:r>
        <w:t xml:space="preserve"> направления обучения, возможности дополнительного образования, темы проектных работ.  </w:t>
      </w:r>
    </w:p>
    <w:p w:rsidR="00ED44D7" w:rsidRDefault="00327571">
      <w:pPr>
        <w:spacing w:after="6" w:line="246" w:lineRule="auto"/>
        <w:ind w:left="-15" w:right="190" w:firstLine="393"/>
        <w:jc w:val="left"/>
      </w:pPr>
      <w:r>
        <w:t xml:space="preserve">В 8–9 классах стоит обратить внимание на выбор уровня профессионального </w:t>
      </w:r>
      <w:r>
        <w:tab/>
        <w:t xml:space="preserve">образования, </w:t>
      </w:r>
      <w:r>
        <w:tab/>
        <w:t xml:space="preserve">содержание </w:t>
      </w:r>
      <w:r>
        <w:tab/>
        <w:t xml:space="preserve">основных </w:t>
      </w:r>
      <w:r>
        <w:tab/>
        <w:t xml:space="preserve">и востребованных профессий.  </w:t>
      </w:r>
    </w:p>
    <w:p w:rsidR="00ED44D7" w:rsidRDefault="00327571">
      <w:pPr>
        <w:ind w:left="-15" w:right="200"/>
      </w:pPr>
      <w:r>
        <w:t xml:space="preserve">В 10–11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 старт профессиональной карьеры.  </w:t>
      </w:r>
    </w:p>
    <w:p w:rsidR="00ED44D7" w:rsidRDefault="00327571">
      <w:pPr>
        <w:ind w:left="-15" w:right="200"/>
      </w:pPr>
      <w:r>
        <w:t xml:space="preserve">Продолжительность урока не менее 45 мин. В каждый урок встраиваются интерактивные элементы – вопросы по теме урока, тестирование/опрос с целью организации взаимодействия </w:t>
      </w:r>
      <w:proofErr w:type="spellStart"/>
      <w:r>
        <w:t>педагоганавигатора</w:t>
      </w:r>
      <w:proofErr w:type="spellEnd"/>
      <w:r>
        <w:t xml:space="preserve"> с обучающимися. Во время урока школьники имеют возможность решить в классе и/или в качестве домашнего задания </w:t>
      </w:r>
      <w:proofErr w:type="spellStart"/>
      <w:r>
        <w:t>профориентационные</w:t>
      </w:r>
      <w:proofErr w:type="spellEnd"/>
      <w:r>
        <w:t xml:space="preserve"> упражнения. 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ind w:left="398" w:right="200" w:firstLine="0"/>
      </w:pPr>
      <w:proofErr w:type="spellStart"/>
      <w:r>
        <w:t>Профориентационная</w:t>
      </w:r>
      <w:proofErr w:type="spellEnd"/>
      <w:r>
        <w:t xml:space="preserve"> онлайн-диагностика  </w:t>
      </w:r>
    </w:p>
    <w:p w:rsidR="00ED44D7" w:rsidRDefault="00327571">
      <w:pPr>
        <w:ind w:left="-15" w:right="200"/>
      </w:pPr>
      <w:r>
        <w:lastRenderedPageBreak/>
        <w:t xml:space="preserve">Онлайн-диагностика проводится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трех возрастных группах: 6–7 класс, 8–9 класс и 10–11 класс.  </w:t>
      </w:r>
    </w:p>
    <w:p w:rsidR="00ED44D7" w:rsidRDefault="00327571">
      <w:pPr>
        <w:ind w:left="-15" w:right="200"/>
      </w:pPr>
      <w:r>
        <w:t xml:space="preserve">После получения результатов диагностики необходимо проведение групповой консультации (допускается использование форматов </w:t>
      </w:r>
      <w:proofErr w:type="spellStart"/>
      <w:r>
        <w:t>видеоконсультаций</w:t>
      </w:r>
      <w:proofErr w:type="spellEnd"/>
      <w:r>
        <w:t xml:space="preserve">). В зависимости от возраста и стоящих перед обучающимися </w:t>
      </w:r>
      <w:proofErr w:type="spellStart"/>
      <w:r>
        <w:t>профориентационных</w:t>
      </w:r>
      <w:proofErr w:type="spellEnd"/>
      <w:r>
        <w:t xml:space="preserve"> задач методики отличаются в отношении рекомендаций, которые даются в отчете по итогам тестирования. 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ind w:left="398" w:right="200" w:firstLine="0"/>
      </w:pPr>
      <w:r>
        <w:t xml:space="preserve">Общая структура методики  </w:t>
      </w:r>
    </w:p>
    <w:p w:rsidR="00ED44D7" w:rsidRDefault="00327571">
      <w:pPr>
        <w:ind w:left="-15" w:right="200"/>
      </w:pPr>
      <w:r>
        <w:t xml:space="preserve">По итогам тестирования на Платформе автоматически формируется индивидуальный отчет для обучающегося, содержащий следующую информацию:  </w:t>
      </w:r>
    </w:p>
    <w:p w:rsidR="00ED44D7" w:rsidRDefault="00327571">
      <w:pPr>
        <w:ind w:left="-15" w:right="200"/>
      </w:pPr>
      <w:r>
        <w:t xml:space="preserve">-Графическое предъявление результатов профессиональных склонностей (шкальный профиль, стандартизированные баллы);   </w:t>
      </w:r>
    </w:p>
    <w:p w:rsidR="00ED44D7" w:rsidRDefault="00327571">
      <w:pPr>
        <w:ind w:left="-15" w:right="200"/>
      </w:pPr>
      <w:r>
        <w:t xml:space="preserve">-Рекомендации по выбору профиля обучения и профессиональных направлений;   </w:t>
      </w:r>
    </w:p>
    <w:p w:rsidR="00ED44D7" w:rsidRDefault="00327571">
      <w:pPr>
        <w:ind w:left="-15" w:right="200"/>
      </w:pPr>
      <w:r>
        <w:t xml:space="preserve">-Текстовые описания рекомендованных профилей обучения и рекомендуемых профессиональных направлений, представленных в тесте;  </w:t>
      </w:r>
    </w:p>
    <w:p w:rsidR="00ED44D7" w:rsidRDefault="00327571">
      <w:pPr>
        <w:ind w:left="-15" w:right="200"/>
      </w:pPr>
      <w:r>
        <w:t xml:space="preserve">- Дополнительные рекомендации по итогам тестирования: выбор уровня образования (8-9 класс), перечень рекомендуемых учебных предметов для сдачи ЕГЭ в рамках каждого профиля обучения (10-11 классы).  </w:t>
      </w:r>
    </w:p>
    <w:p w:rsidR="00ED44D7" w:rsidRDefault="00327571">
      <w:pPr>
        <w:ind w:left="-15" w:right="200"/>
      </w:pPr>
      <w:r>
        <w:t xml:space="preserve"> По итогам </w:t>
      </w:r>
      <w:proofErr w:type="spellStart"/>
      <w:r>
        <w:t>профориентационной</w:t>
      </w:r>
      <w:proofErr w:type="spellEnd"/>
      <w:r>
        <w:t xml:space="preserve"> диагностики на Платформе автоматически формируются две формы отчета: для обучающегося и родителя (законного представителя) и общий отчет для школы, в котором представлена статистика по обучающимся: распределение интересов по профессиональным направлениям и профилям обучения, профессиональные предпочтения и т.д. 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14" w:line="249" w:lineRule="auto"/>
        <w:ind w:left="398" w:right="0" w:hanging="10"/>
        <w:jc w:val="left"/>
      </w:pPr>
      <w:r>
        <w:rPr>
          <w:b/>
        </w:rPr>
        <w:t xml:space="preserve">Версия методики онлайн-диагностики </w:t>
      </w:r>
    </w:p>
    <w:p w:rsidR="00ED44D7" w:rsidRDefault="00327571">
      <w:pPr>
        <w:ind w:left="-15" w:right="200"/>
      </w:pPr>
      <w:r>
        <w:t xml:space="preserve">-Основной акцент для 6–7 классов – помощь в выборе направлений </w:t>
      </w:r>
      <w:proofErr w:type="spellStart"/>
      <w:r>
        <w:t>предпрофильного</w:t>
      </w:r>
      <w:proofErr w:type="spellEnd"/>
      <w:r>
        <w:t xml:space="preserve"> обучения и программ углубленного изучения отдельных предметов;   </w:t>
      </w:r>
    </w:p>
    <w:p w:rsidR="00ED44D7" w:rsidRDefault="00327571">
      <w:pPr>
        <w:ind w:left="-15" w:right="200"/>
      </w:pPr>
      <w:r>
        <w:t xml:space="preserve">-Основной акцент для 8–9 классов – выбор профиля обучения, уровня обучения и профессионального направления;   </w:t>
      </w:r>
    </w:p>
    <w:p w:rsidR="00ED44D7" w:rsidRDefault="00327571">
      <w:pPr>
        <w:ind w:left="-15" w:right="200"/>
      </w:pPr>
      <w:r>
        <w:lastRenderedPageBreak/>
        <w:t xml:space="preserve">-Основной акцент для 10–11 классов – выбор профиля дальнейшего обучения, профильных предметов для сдачи ЕГЭ, профессиональных направлений.   </w:t>
      </w:r>
    </w:p>
    <w:p w:rsidR="00ED44D7" w:rsidRDefault="00327571">
      <w:pPr>
        <w:ind w:left="-15" w:right="200"/>
      </w:pPr>
      <w:r>
        <w:t xml:space="preserve">-Для обучающихся с ОВЗ и инвалидностью используются адаптированные методики для 6–7, 8–9 и 10–11 классов по 8 нозологическим группам: </w:t>
      </w:r>
    </w:p>
    <w:p w:rsidR="00ED44D7" w:rsidRDefault="00327571">
      <w:pPr>
        <w:ind w:left="648" w:right="200" w:firstLine="0"/>
      </w:pPr>
      <w:r>
        <w:t xml:space="preserve"> </w:t>
      </w:r>
      <w:proofErr w:type="gramStart"/>
      <w:r>
        <w:t>нарушение</w:t>
      </w:r>
      <w:proofErr w:type="gramEnd"/>
      <w:r>
        <w:t xml:space="preserve"> зрения (слабовидящие);  </w:t>
      </w:r>
    </w:p>
    <w:p w:rsidR="00ED44D7" w:rsidRDefault="00327571">
      <w:pPr>
        <w:spacing w:after="0" w:line="259" w:lineRule="auto"/>
        <w:ind w:left="10" w:right="321" w:hanging="10"/>
        <w:jc w:val="center"/>
      </w:pPr>
      <w:proofErr w:type="gramStart"/>
      <w:r>
        <w:t>нарушение</w:t>
      </w:r>
      <w:proofErr w:type="gramEnd"/>
      <w:r>
        <w:t xml:space="preserve"> слуха (глухие и слабослышащие, позднооглохшие);  нарушение опорно-двигательного аппарата;  </w:t>
      </w:r>
    </w:p>
    <w:p w:rsidR="00ED44D7" w:rsidRDefault="00327571">
      <w:pPr>
        <w:ind w:left="-15" w:right="200" w:firstLine="648"/>
      </w:pPr>
      <w:proofErr w:type="gramStart"/>
      <w:r>
        <w:t>общие</w:t>
      </w:r>
      <w:proofErr w:type="gramEnd"/>
      <w:r>
        <w:t xml:space="preserve"> заболевания (нарушение дыхательной системы, пищеварительной, эндокринной систем, сердечно-сосудистой системы и т.д.),  </w:t>
      </w:r>
    </w:p>
    <w:p w:rsidR="00ED44D7" w:rsidRDefault="00327571">
      <w:pPr>
        <w:ind w:left="648" w:right="1469" w:firstLine="0"/>
      </w:pPr>
      <w:proofErr w:type="gramStart"/>
      <w:r>
        <w:t>задержка</w:t>
      </w:r>
      <w:proofErr w:type="gramEnd"/>
      <w:r>
        <w:t xml:space="preserve"> психического развития (легкая степень);  тяжелое недоразвитие речи;  </w:t>
      </w:r>
    </w:p>
    <w:p w:rsidR="00ED44D7" w:rsidRDefault="00327571">
      <w:pPr>
        <w:ind w:left="-15" w:right="200" w:firstLine="648"/>
      </w:pPr>
      <w:proofErr w:type="gramStart"/>
      <w:r>
        <w:t>расстройства</w:t>
      </w:r>
      <w:proofErr w:type="gramEnd"/>
      <w:r>
        <w:t xml:space="preserve"> аутистического спектра), интеллектуальные нарушения (легкая степень) и  </w:t>
      </w:r>
    </w:p>
    <w:p w:rsidR="00ED44D7" w:rsidRDefault="00327571">
      <w:pPr>
        <w:spacing w:after="0" w:line="259" w:lineRule="auto"/>
        <w:ind w:left="648" w:right="0" w:firstLine="0"/>
        <w:jc w:val="left"/>
      </w:pPr>
      <w:r>
        <w:t xml:space="preserve"> </w:t>
      </w:r>
    </w:p>
    <w:p w:rsidR="00ED44D7" w:rsidRDefault="00327571">
      <w:pPr>
        <w:ind w:left="648" w:right="200" w:firstLine="0"/>
      </w:pPr>
      <w:proofErr w:type="gramStart"/>
      <w:r>
        <w:t>трех</w:t>
      </w:r>
      <w:proofErr w:type="gramEnd"/>
      <w:r>
        <w:t xml:space="preserve"> возрастных категорий: 6–7, 8–9, 10–11 классы.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 </w:t>
      </w:r>
    </w:p>
    <w:p w:rsidR="00ED44D7" w:rsidRDefault="00327571">
      <w:pPr>
        <w:spacing w:after="14" w:line="249" w:lineRule="auto"/>
        <w:ind w:left="398" w:right="0" w:hanging="10"/>
        <w:jc w:val="left"/>
      </w:pPr>
      <w:r>
        <w:rPr>
          <w:b/>
        </w:rPr>
        <w:t xml:space="preserve">Групповая консультация по результатам диагностики  </w:t>
      </w:r>
    </w:p>
    <w:p w:rsidR="00ED44D7" w:rsidRDefault="00327571">
      <w:pPr>
        <w:ind w:left="-15" w:right="200"/>
      </w:pPr>
      <w:r>
        <w:t xml:space="preserve">Специалист, отвечающий за </w:t>
      </w:r>
      <w:proofErr w:type="spellStart"/>
      <w:r>
        <w:t>профориентационную</w:t>
      </w:r>
      <w:proofErr w:type="spellEnd"/>
      <w:r>
        <w:t xml:space="preserve"> работу, проводит урок, в рамках которого организует обсуждение результатов онлайн диагностики (тестирования): информирует о принципах интерпретации результатов (что означают высокие, средние и низкие результаты), как в дальнейшем применять полученные результаты. Возможно проведение консультаций с использованием видеоматериалов, содержащих интерпретацию результатов, предоставленных разработчиком онлайн диагностики. 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14" w:line="249" w:lineRule="auto"/>
        <w:ind w:left="398" w:right="0" w:hanging="10"/>
        <w:jc w:val="left"/>
      </w:pPr>
      <w:r>
        <w:rPr>
          <w:b/>
        </w:rPr>
        <w:t xml:space="preserve">Работа с родителями  </w:t>
      </w:r>
    </w:p>
    <w:p w:rsidR="00ED44D7" w:rsidRDefault="00327571">
      <w:pPr>
        <w:ind w:left="-15" w:right="200"/>
      </w:pPr>
      <w:r>
        <w:t xml:space="preserve">Для работы с родителями рекомендуется использовать форму отчета для родителей по результатам онлайн-диагностики; материалы общедоступного контура Платформы основного уровня реализации </w:t>
      </w:r>
      <w:proofErr w:type="spellStart"/>
      <w:r>
        <w:t>Профориентационного</w:t>
      </w:r>
      <w:proofErr w:type="spellEnd"/>
      <w:r>
        <w:t xml:space="preserve"> минимума. 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14" w:line="249" w:lineRule="auto"/>
        <w:ind w:left="398" w:right="0" w:hanging="10"/>
        <w:jc w:val="left"/>
      </w:pPr>
      <w:proofErr w:type="spellStart"/>
      <w:r>
        <w:rPr>
          <w:b/>
        </w:rPr>
        <w:t>Профориентационные</w:t>
      </w:r>
      <w:proofErr w:type="spellEnd"/>
      <w:r>
        <w:rPr>
          <w:b/>
        </w:rPr>
        <w:t xml:space="preserve"> мероприятия по выбору  </w:t>
      </w:r>
    </w:p>
    <w:p w:rsidR="00ED44D7" w:rsidRDefault="00327571">
      <w:pPr>
        <w:ind w:left="-15" w:right="200"/>
      </w:pPr>
      <w:r>
        <w:t xml:space="preserve">Выбор вариативных мероприятий опирается на возможности образовательной организации. В число </w:t>
      </w:r>
      <w:proofErr w:type="spellStart"/>
      <w:r>
        <w:t>профориентационных</w:t>
      </w:r>
      <w:proofErr w:type="spellEnd"/>
      <w:r>
        <w:t xml:space="preserve"> мероприятий могут быть включены:   </w:t>
      </w:r>
    </w:p>
    <w:p w:rsidR="00ED44D7" w:rsidRDefault="00327571">
      <w:pPr>
        <w:ind w:left="-15" w:right="200"/>
      </w:pPr>
      <w:r>
        <w:t xml:space="preserve">-Организация проектной деятельности обучающихся в соответствии с результатами и рекомендациями </w:t>
      </w:r>
      <w:proofErr w:type="spellStart"/>
      <w:r>
        <w:t>профориентационной</w:t>
      </w:r>
      <w:proofErr w:type="spellEnd"/>
      <w:r>
        <w:t xml:space="preserve"> диагностики с </w:t>
      </w:r>
      <w:r>
        <w:lastRenderedPageBreak/>
        <w:t xml:space="preserve">учетом выбранных обучающимися профессиональных направлений или профиля обучения.   </w:t>
      </w:r>
    </w:p>
    <w:p w:rsidR="00ED44D7" w:rsidRDefault="00327571">
      <w:pPr>
        <w:ind w:left="-15" w:right="200"/>
      </w:pPr>
      <w:r>
        <w:t xml:space="preserve">-Посещение профессиональных образовательных организаций, организаций высшего образования и работодателей региона с учетом профессиональных склонностей обучающихся, выявленных в результате диагностики.   </w:t>
      </w:r>
    </w:p>
    <w:p w:rsidR="00ED44D7" w:rsidRDefault="00327571">
      <w:pPr>
        <w:ind w:left="-15" w:right="200"/>
      </w:pPr>
      <w:r>
        <w:t xml:space="preserve">-Экскурсии в профессиональные образовательные организации и организации высшего образования – это возможность познакомить обучающихся с направлениями подготовки и программами обучения; с профессиональными задачами специалистов, с преподавателями; обсудить востребованность будущих выпускников.   </w:t>
      </w:r>
    </w:p>
    <w:p w:rsidR="00ED44D7" w:rsidRDefault="00327571">
      <w:pPr>
        <w:ind w:left="-15" w:right="200"/>
      </w:pPr>
      <w:r>
        <w:t xml:space="preserve">-Экскурсии в компании или предприятия – это возможность познакомить обучающихся с подробностями ежедневной профессиональной деятельности конкретных специалистов, погрузить их в профессиональный контекст, «примерить» эти профессии на себя, тем самым, активизируя собственные размышления обучающихся, необходимые для совершения профессионального выбора.   </w:t>
      </w:r>
    </w:p>
    <w:p w:rsidR="00ED44D7" w:rsidRDefault="00327571">
      <w:pPr>
        <w:ind w:left="-15" w:right="200"/>
      </w:pPr>
      <w:r>
        <w:t xml:space="preserve">-Мероприятия </w:t>
      </w:r>
      <w:proofErr w:type="spellStart"/>
      <w:r>
        <w:t>профориентационной</w:t>
      </w:r>
      <w:proofErr w:type="spellEnd"/>
      <w:r>
        <w:t xml:space="preserve"> программы могут быть встроены как </w:t>
      </w:r>
      <w:proofErr w:type="spellStart"/>
      <w:r>
        <w:t>профориентационные</w:t>
      </w:r>
      <w:proofErr w:type="spellEnd"/>
      <w:r>
        <w:t xml:space="preserve"> блоки, включенные в учебные предметы, тематические классные часы, так и как отдельный вид внеурочной деятельности, воспитательной работы, дополнительного образования.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ED44D7" w:rsidP="00327571">
      <w:pPr>
        <w:spacing w:after="0" w:line="259" w:lineRule="auto"/>
        <w:ind w:right="0" w:firstLine="0"/>
        <w:jc w:val="left"/>
      </w:pPr>
    </w:p>
    <w:p w:rsidR="00ED44D7" w:rsidRDefault="00327571">
      <w:pPr>
        <w:spacing w:after="0" w:line="259" w:lineRule="auto"/>
        <w:ind w:left="398" w:right="0" w:firstLine="0"/>
        <w:jc w:val="left"/>
      </w:pPr>
      <w:r>
        <w:lastRenderedPageBreak/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10" w:right="197" w:hanging="10"/>
        <w:jc w:val="right"/>
      </w:pPr>
      <w:r>
        <w:t xml:space="preserve">Приложение 1  </w:t>
      </w:r>
    </w:p>
    <w:p w:rsidR="00ED44D7" w:rsidRDefault="00327571">
      <w:pPr>
        <w:spacing w:after="0" w:line="259" w:lineRule="auto"/>
        <w:ind w:right="128" w:firstLine="0"/>
        <w:jc w:val="right"/>
      </w:pPr>
      <w:r>
        <w:t xml:space="preserve"> </w:t>
      </w:r>
    </w:p>
    <w:p w:rsidR="00ED44D7" w:rsidRDefault="00327571">
      <w:pPr>
        <w:spacing w:after="14" w:line="249" w:lineRule="auto"/>
        <w:ind w:left="1421" w:right="0" w:hanging="365"/>
        <w:jc w:val="left"/>
      </w:pPr>
      <w:r>
        <w:rPr>
          <w:b/>
        </w:rPr>
        <w:t xml:space="preserve">Рекомендации по мониторингу исполнения мероприятий общеобразовательными организациями в рамках </w:t>
      </w:r>
    </w:p>
    <w:p w:rsidR="00ED44D7" w:rsidRDefault="00327571">
      <w:pPr>
        <w:spacing w:after="0" w:line="259" w:lineRule="auto"/>
        <w:ind w:left="207" w:right="403" w:hanging="10"/>
        <w:jc w:val="center"/>
      </w:pPr>
      <w:proofErr w:type="spellStart"/>
      <w:r>
        <w:rPr>
          <w:b/>
        </w:rPr>
        <w:t>Профориентационного</w:t>
      </w:r>
      <w:proofErr w:type="spellEnd"/>
      <w:r>
        <w:rPr>
          <w:b/>
        </w:rPr>
        <w:t xml:space="preserve"> минимума </w:t>
      </w:r>
    </w:p>
    <w:p w:rsidR="00ED44D7" w:rsidRDefault="00327571">
      <w:pPr>
        <w:spacing w:after="0" w:line="259" w:lineRule="auto"/>
        <w:ind w:left="265" w:right="0" w:firstLine="0"/>
        <w:jc w:val="center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ind w:left="-15" w:right="200"/>
      </w:pPr>
      <w:r>
        <w:t xml:space="preserve">Работа с данными в рамках исполнения мероприятий </w:t>
      </w:r>
      <w:proofErr w:type="spellStart"/>
      <w:r>
        <w:t>профориентационного</w:t>
      </w:r>
      <w:proofErr w:type="spellEnd"/>
      <w:r>
        <w:t xml:space="preserve"> минимума включает в себя сбор, мониторинг и анализ количественных и качественных показателей, а также оценку эффектов и </w:t>
      </w:r>
      <w:proofErr w:type="spellStart"/>
      <w:r>
        <w:t>лонгитюдные</w:t>
      </w:r>
      <w:proofErr w:type="spellEnd"/>
      <w:r>
        <w:t xml:space="preserve"> исследования. Сбор данных автоматизирован с помощью платформенных решений.  </w:t>
      </w:r>
    </w:p>
    <w:p w:rsidR="00ED44D7" w:rsidRDefault="00327571">
      <w:pPr>
        <w:ind w:left="398" w:right="200" w:firstLine="0"/>
      </w:pPr>
      <w:r>
        <w:t xml:space="preserve">Примеры показателей: 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14" w:line="249" w:lineRule="auto"/>
        <w:ind w:left="398" w:right="0" w:hanging="10"/>
        <w:jc w:val="left"/>
      </w:pPr>
      <w:r>
        <w:rPr>
          <w:b/>
        </w:rPr>
        <w:t>Количественные показатели:</w:t>
      </w:r>
      <w:r>
        <w:t xml:space="preserve">   </w:t>
      </w:r>
    </w:p>
    <w:p w:rsidR="00ED44D7" w:rsidRDefault="00327571">
      <w:pPr>
        <w:ind w:left="-15" w:right="200"/>
      </w:pPr>
      <w:r>
        <w:t xml:space="preserve">-количество педагогов, прошедших программу повышения квалификации по </w:t>
      </w:r>
      <w:proofErr w:type="spellStart"/>
      <w:r>
        <w:t>профориентационной</w:t>
      </w:r>
      <w:proofErr w:type="spellEnd"/>
      <w:r>
        <w:t xml:space="preserve"> работе, с указанием длительности обучения;  </w:t>
      </w:r>
    </w:p>
    <w:p w:rsidR="00ED44D7" w:rsidRDefault="00327571">
      <w:pPr>
        <w:ind w:left="-15" w:right="200"/>
      </w:pPr>
      <w:r>
        <w:t xml:space="preserve">-количество обучающихся 6-11 классов, принявших участие в </w:t>
      </w:r>
      <w:proofErr w:type="spellStart"/>
      <w:r>
        <w:t>профпробах</w:t>
      </w:r>
      <w:proofErr w:type="spellEnd"/>
      <w:r>
        <w:t xml:space="preserve">, от общего количества обучающихся 6-11 классов;  </w:t>
      </w:r>
    </w:p>
    <w:p w:rsidR="00ED44D7" w:rsidRDefault="00327571">
      <w:pPr>
        <w:ind w:left="-15" w:right="200"/>
      </w:pPr>
      <w:r>
        <w:t xml:space="preserve">-количество учащихся прошедших онлайн-диагностику от общего количества учащихся 6-11 классов; </w:t>
      </w:r>
    </w:p>
    <w:p w:rsidR="00ED44D7" w:rsidRDefault="00327571">
      <w:pPr>
        <w:ind w:left="-15" w:right="200"/>
      </w:pPr>
      <w:r>
        <w:t xml:space="preserve">-статистика по выявленным профилям интересов и способностей в результате онлайн диагностики;  </w:t>
      </w:r>
    </w:p>
    <w:p w:rsidR="00ED44D7" w:rsidRDefault="00327571">
      <w:pPr>
        <w:ind w:left="-15" w:right="200"/>
      </w:pPr>
      <w:r>
        <w:t xml:space="preserve">-статистика образовательно-профессиональных планов учащихся, выявленных в рамках онлайн </w:t>
      </w:r>
      <w:proofErr w:type="gramStart"/>
      <w:r>
        <w:t>диагностики;  количество</w:t>
      </w:r>
      <w:proofErr w:type="gramEnd"/>
      <w:r>
        <w:t xml:space="preserve"> и тематика региональных и федеральных мероприятий, проводимых школой, в рамках </w:t>
      </w:r>
      <w:proofErr w:type="spellStart"/>
      <w:r>
        <w:t>профориентационных</w:t>
      </w:r>
      <w:proofErr w:type="spellEnd"/>
      <w:r>
        <w:t xml:space="preserve"> мероприятий по выбору, с указанием количества обучающихся 6-11кл, принявших участие в каждом мероприятии, от общего числа обучающихся 6-11 классов школы;  </w:t>
      </w:r>
    </w:p>
    <w:p w:rsidR="00ED44D7" w:rsidRDefault="00327571">
      <w:pPr>
        <w:ind w:left="-15" w:right="200"/>
      </w:pPr>
      <w:r>
        <w:t xml:space="preserve">-количество обучающихся 6-11 классов, принявших участие в проектной деятельности, от общего числа обучающихся 6-11 классов школы;  </w:t>
      </w:r>
    </w:p>
    <w:p w:rsidR="00ED44D7" w:rsidRDefault="00327571">
      <w:pPr>
        <w:ind w:left="-15" w:right="200"/>
      </w:pPr>
      <w:r>
        <w:t xml:space="preserve">- процент мероприятий, соответствующих профилю и запросам учеников, от общего числа мероприятий, проведенных школой в рамках мероприятий по выбору и др. 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t xml:space="preserve"> </w:t>
      </w:r>
    </w:p>
    <w:p w:rsidR="00ED44D7" w:rsidRDefault="00327571">
      <w:pPr>
        <w:spacing w:after="0" w:line="259" w:lineRule="auto"/>
        <w:ind w:left="398" w:right="0" w:firstLine="0"/>
        <w:jc w:val="left"/>
      </w:pPr>
      <w:r>
        <w:lastRenderedPageBreak/>
        <w:t xml:space="preserve"> </w:t>
      </w:r>
    </w:p>
    <w:p w:rsidR="00ED44D7" w:rsidRDefault="00327571">
      <w:pPr>
        <w:spacing w:after="14" w:line="249" w:lineRule="auto"/>
        <w:ind w:left="398" w:right="0" w:hanging="10"/>
        <w:jc w:val="left"/>
      </w:pPr>
      <w:r>
        <w:rPr>
          <w:b/>
        </w:rPr>
        <w:t xml:space="preserve">Качественные и количественные показатели: </w:t>
      </w:r>
      <w:r>
        <w:t xml:space="preserve">  </w:t>
      </w:r>
    </w:p>
    <w:p w:rsidR="00ED44D7" w:rsidRDefault="00327571">
      <w:pPr>
        <w:ind w:left="-15" w:right="200"/>
      </w:pPr>
      <w:r>
        <w:t xml:space="preserve">-перечень дефицитов, по которым целесообразно подключать партнеров; количество обучающихся 6-11 классов, для которых характерны указанные дефициты;   </w:t>
      </w:r>
    </w:p>
    <w:p w:rsidR="00ED44D7" w:rsidRDefault="00327571">
      <w:pPr>
        <w:ind w:left="398" w:right="200" w:firstLine="0"/>
      </w:pPr>
      <w:r>
        <w:t xml:space="preserve">-выбранный формат привлечение Партнеров;   </w:t>
      </w:r>
    </w:p>
    <w:p w:rsidR="00ED44D7" w:rsidRDefault="00327571">
      <w:pPr>
        <w:ind w:left="398" w:right="200" w:firstLine="0"/>
      </w:pPr>
      <w:r>
        <w:t xml:space="preserve">-список партнеров, привлеченный к работе;   </w:t>
      </w:r>
    </w:p>
    <w:p w:rsidR="00ED44D7" w:rsidRDefault="00327571">
      <w:pPr>
        <w:ind w:left="-15" w:right="200"/>
      </w:pPr>
      <w:r>
        <w:t xml:space="preserve">-перечень и количество мероприятий с партнерами; количество обучающихся 6-11 классов, принявших участие в каждом мероприятии, от общего числа обучающихся 6-11 классов в школе;   </w:t>
      </w:r>
    </w:p>
    <w:p w:rsidR="00ED44D7" w:rsidRDefault="00327571">
      <w:pPr>
        <w:ind w:left="-15" w:right="200"/>
      </w:pPr>
      <w:r>
        <w:t xml:space="preserve">-процент соответствия мероприятий с партнерами профилям и дефицитам обучающихся по итогам диагностики;   </w:t>
      </w:r>
    </w:p>
    <w:p w:rsidR="00ED44D7" w:rsidRDefault="00327571">
      <w:pPr>
        <w:ind w:left="398" w:right="200" w:firstLine="0"/>
      </w:pPr>
      <w:r>
        <w:t xml:space="preserve">-обратная связь по итогам проведенных </w:t>
      </w:r>
      <w:proofErr w:type="spellStart"/>
      <w:r>
        <w:t>профпроб</w:t>
      </w:r>
      <w:proofErr w:type="spellEnd"/>
      <w:r>
        <w:t xml:space="preserve"> и мероприятий;   </w:t>
      </w:r>
    </w:p>
    <w:p w:rsidR="00ED44D7" w:rsidRDefault="00327571">
      <w:pPr>
        <w:ind w:left="398" w:right="200" w:firstLine="0"/>
      </w:pPr>
      <w:r>
        <w:t xml:space="preserve">-оценка нагрузки на участников проекта;   </w:t>
      </w:r>
    </w:p>
    <w:p w:rsidR="00ED44D7" w:rsidRDefault="00327571">
      <w:pPr>
        <w:ind w:left="-15" w:right="200"/>
      </w:pPr>
      <w:r>
        <w:t xml:space="preserve">-оценка долгосрочных эффектов проекта (в динамике по ученикам, организациям и пр.) и др.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139" w:firstLine="0"/>
        <w:jc w:val="center"/>
      </w:pPr>
      <w:r>
        <w:rPr>
          <w:sz w:val="28"/>
        </w:rPr>
        <w:t xml:space="preserve"> </w:t>
      </w:r>
    </w:p>
    <w:p w:rsidR="00ED44D7" w:rsidRDefault="00327571">
      <w:pPr>
        <w:spacing w:after="21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D44D7" w:rsidRDefault="00327571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sectPr w:rsidR="00ED44D7">
      <w:pgSz w:w="11900" w:h="16840"/>
      <w:pgMar w:top="398" w:right="498" w:bottom="5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3D0D"/>
    <w:multiLevelType w:val="hybridMultilevel"/>
    <w:tmpl w:val="D758C57C"/>
    <w:lvl w:ilvl="0" w:tplc="A0D239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44A01CA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4A3D00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A9C0056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1BA135A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8086E52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7ECC84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C8478A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483EE0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482581"/>
    <w:multiLevelType w:val="hybridMultilevel"/>
    <w:tmpl w:val="E7CC2150"/>
    <w:lvl w:ilvl="0" w:tplc="5A4445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82D23E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502548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5F452A6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9E4847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F1A1810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EB8B096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60F502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21E50CA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E737A1"/>
    <w:multiLevelType w:val="hybridMultilevel"/>
    <w:tmpl w:val="BD8E7830"/>
    <w:lvl w:ilvl="0" w:tplc="46A0F8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562D1C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7124D60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91A4C30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28F0CC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E81960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04A050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9ACB98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9AE80AC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3E09DB"/>
    <w:multiLevelType w:val="hybridMultilevel"/>
    <w:tmpl w:val="6920909A"/>
    <w:lvl w:ilvl="0" w:tplc="CA444C56">
      <w:start w:val="363500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8CC33E">
      <w:start w:val="1"/>
      <w:numFmt w:val="lowerLetter"/>
      <w:lvlText w:val="%2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F010D4">
      <w:start w:val="1"/>
      <w:numFmt w:val="lowerRoman"/>
      <w:lvlText w:val="%3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CCB07E">
      <w:start w:val="1"/>
      <w:numFmt w:val="decimal"/>
      <w:lvlText w:val="%4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FB2CA1E">
      <w:start w:val="1"/>
      <w:numFmt w:val="lowerLetter"/>
      <w:lvlText w:val="%5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58D578">
      <w:start w:val="1"/>
      <w:numFmt w:val="lowerRoman"/>
      <w:lvlText w:val="%6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A4190A">
      <w:start w:val="1"/>
      <w:numFmt w:val="decimal"/>
      <w:lvlText w:val="%7"/>
      <w:lvlJc w:val="left"/>
      <w:pPr>
        <w:ind w:left="7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923896">
      <w:start w:val="1"/>
      <w:numFmt w:val="lowerLetter"/>
      <w:lvlText w:val="%8"/>
      <w:lvlJc w:val="left"/>
      <w:pPr>
        <w:ind w:left="7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DE7F76">
      <w:start w:val="1"/>
      <w:numFmt w:val="lowerRoman"/>
      <w:lvlText w:val="%9"/>
      <w:lvlJc w:val="left"/>
      <w:pPr>
        <w:ind w:left="8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C00AAA"/>
    <w:multiLevelType w:val="hybridMultilevel"/>
    <w:tmpl w:val="AC6E893A"/>
    <w:lvl w:ilvl="0" w:tplc="FD762F6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A6B178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BC00AE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A8BCF0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70BF64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704EFA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341D00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7887A2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E4076C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D7"/>
    <w:rsid w:val="00327571"/>
    <w:rsid w:val="007C2A50"/>
    <w:rsid w:val="00802E9D"/>
    <w:rsid w:val="00E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41874-1DDA-4B4B-B8C8-09C1E5A2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8" w:lineRule="auto"/>
      <w:ind w:right="211" w:firstLine="388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97" w:line="256" w:lineRule="auto"/>
      <w:ind w:left="2287" w:right="2456"/>
      <w:jc w:val="center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cp:lastModifiedBy>Ученик 1</cp:lastModifiedBy>
  <cp:revision>2</cp:revision>
  <dcterms:created xsi:type="dcterms:W3CDTF">2023-09-21T12:14:00Z</dcterms:created>
  <dcterms:modified xsi:type="dcterms:W3CDTF">2023-09-21T12:14:00Z</dcterms:modified>
</cp:coreProperties>
</file>